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349" w:type="dxa"/>
        <w:tblInd w:w="-176" w:type="dxa"/>
        <w:shd w:val="pct12" w:color="auto" w:fill="auto"/>
        <w:tblLook w:val="04A0"/>
      </w:tblPr>
      <w:tblGrid>
        <w:gridCol w:w="10349"/>
      </w:tblGrid>
      <w:tr w:rsidR="00C231EA" w:rsidTr="00C231EA"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EE3E18" w:rsidRDefault="00EE3E18" w:rsidP="00EE3E18">
            <w:pPr>
              <w:tabs>
                <w:tab w:val="left" w:pos="566"/>
              </w:tabs>
              <w:bidi/>
              <w:spacing w:after="0" w:line="240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إختصاص صناعة مجوهرات</w:t>
            </w:r>
          </w:p>
          <w:p w:rsidR="00EE3E18" w:rsidRDefault="00C231EA" w:rsidP="0073637C">
            <w:pPr>
              <w:tabs>
                <w:tab w:val="left" w:pos="566"/>
              </w:tabs>
              <w:bidi/>
              <w:spacing w:after="0" w:line="240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>البكالوريا الفنية – سنة ثا</w:t>
            </w:r>
            <w:r w:rsidR="0073637C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ني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ة</w:t>
            </w:r>
          </w:p>
          <w:p w:rsidR="00C231EA" w:rsidRPr="00EE3E18" w:rsidRDefault="00C231EA" w:rsidP="00EE3E18">
            <w:pPr>
              <w:tabs>
                <w:tab w:val="left" w:pos="566"/>
              </w:tabs>
              <w:bidi/>
              <w:spacing w:after="0" w:line="240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E3E18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>مادة القانون</w:t>
            </w:r>
          </w:p>
        </w:tc>
      </w:tr>
    </w:tbl>
    <w:p w:rsidR="00C231EA" w:rsidRPr="00255A87" w:rsidRDefault="00C231EA" w:rsidP="00C231EA">
      <w:pPr>
        <w:tabs>
          <w:tab w:val="right" w:pos="288"/>
        </w:tabs>
        <w:bidi/>
        <w:spacing w:after="0" w:line="240" w:lineRule="auto"/>
        <w:ind w:left="4"/>
        <w:jc w:val="both"/>
        <w:rPr>
          <w:rFonts w:ascii="Simplified Arabic" w:eastAsia="Calibri" w:hAnsi="Simplified Arabic" w:cs="Simplified Arabic"/>
          <w:b/>
          <w:bCs/>
          <w:sz w:val="24"/>
          <w:szCs w:val="24"/>
        </w:rPr>
      </w:pP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*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>قواعد عامة:</w:t>
      </w:r>
    </w:p>
    <w:p w:rsidR="00C231EA" w:rsidRPr="00255A87" w:rsidRDefault="00C231EA" w:rsidP="00255A87">
      <w:pPr>
        <w:bidi/>
        <w:spacing w:after="0" w:line="240" w:lineRule="auto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eastAsia="Calibri" w:hAnsi="Simplified Arabic" w:cs="Simplified Arabic"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sz w:val="24"/>
          <w:szCs w:val="24"/>
          <w:rtl/>
        </w:rPr>
        <w:tab/>
        <w:t>-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  <w:t xml:space="preserve">تعريف مهنة </w:t>
      </w:r>
      <w:r w:rsidR="00255A87"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  <w:lang w:bidi="ar-LB"/>
        </w:rPr>
        <w:t>صناعة المجوهرات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.</w:t>
      </w:r>
    </w:p>
    <w:p w:rsidR="00C231EA" w:rsidRPr="00255A87" w:rsidRDefault="00C231EA" w:rsidP="00255A87">
      <w:pPr>
        <w:bidi/>
        <w:spacing w:after="0" w:line="240" w:lineRule="auto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  <w:t>-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  <w:t xml:space="preserve">الشروط </w:t>
      </w:r>
      <w:r w:rsidR="00255A87"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القانونية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الواجب توافرها في كل شخص يرغب </w:t>
      </w:r>
      <w:r w:rsidR="00255A87"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بممارسة هذه المهنة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.</w:t>
      </w:r>
    </w:p>
    <w:p w:rsidR="00C231EA" w:rsidRPr="00255A87" w:rsidRDefault="00C231EA" w:rsidP="00233007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 xml:space="preserve">فصل 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  <w:t>أول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: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>أحكام تتعلق بقانون العمل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:</w:t>
      </w:r>
    </w:p>
    <w:p w:rsidR="00C231EA" w:rsidRPr="00255A87" w:rsidRDefault="00C231EA" w:rsidP="00C231EA">
      <w:pPr>
        <w:bidi/>
        <w:spacing w:after="0" w:line="240" w:lineRule="auto"/>
        <w:ind w:left="35" w:firstLine="35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  <w:t>أولاً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: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عقد العمل الفردي: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تعريفه-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أنواعه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-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موجبات الطرفين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( صاحب العمل ولاجير).</w:t>
      </w:r>
    </w:p>
    <w:p w:rsidR="00C231EA" w:rsidRPr="00255A87" w:rsidRDefault="00C231EA" w:rsidP="00C231EA">
      <w:pPr>
        <w:bidi/>
        <w:spacing w:after="0" w:line="240" w:lineRule="auto"/>
        <w:ind w:left="35" w:firstLine="35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  <w:t>ثانياً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: حالات إنتهاء عقد العمل الفردي: </w:t>
      </w:r>
    </w:p>
    <w:p w:rsidR="00C231EA" w:rsidRPr="00255A87" w:rsidRDefault="00C231EA" w:rsidP="00C231EA">
      <w:pPr>
        <w:pStyle w:val="ListParagraph"/>
        <w:numPr>
          <w:ilvl w:val="0"/>
          <w:numId w:val="1"/>
        </w:numPr>
        <w:tabs>
          <w:tab w:val="clear" w:pos="720"/>
          <w:tab w:val="num" w:pos="1847"/>
          <w:tab w:val="right" w:pos="2556"/>
        </w:tabs>
        <w:bidi/>
        <w:spacing w:after="0" w:line="240" w:lineRule="auto"/>
        <w:ind w:left="2130" w:hanging="7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>الاسباب الخاصة لانتهاء عقد العمل المحدد المدة.</w:t>
      </w:r>
    </w:p>
    <w:p w:rsidR="00C231EA" w:rsidRPr="00255A87" w:rsidRDefault="00C231EA" w:rsidP="00C231EA">
      <w:pPr>
        <w:pStyle w:val="ListParagraph"/>
        <w:numPr>
          <w:ilvl w:val="0"/>
          <w:numId w:val="1"/>
        </w:numPr>
        <w:tabs>
          <w:tab w:val="clear" w:pos="720"/>
          <w:tab w:val="num" w:pos="1847"/>
          <w:tab w:val="right" w:pos="2556"/>
        </w:tabs>
        <w:bidi/>
        <w:spacing w:after="0" w:line="240" w:lineRule="auto"/>
        <w:ind w:left="2130" w:hanging="7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>الاسباب الخاصة لانتهاء عقد العمل غير المحدد المدة.</w:t>
      </w:r>
    </w:p>
    <w:p w:rsidR="00C231EA" w:rsidRPr="00255A87" w:rsidRDefault="00C231EA" w:rsidP="00C231EA">
      <w:pPr>
        <w:pStyle w:val="ListParagraph"/>
        <w:numPr>
          <w:ilvl w:val="0"/>
          <w:numId w:val="1"/>
        </w:numPr>
        <w:tabs>
          <w:tab w:val="clear" w:pos="720"/>
          <w:tab w:val="num" w:pos="1847"/>
          <w:tab w:val="right" w:pos="2556"/>
        </w:tabs>
        <w:bidi/>
        <w:spacing w:after="0" w:line="240" w:lineRule="auto"/>
        <w:ind w:left="2130" w:hanging="7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>الاسباب المشتركة لانتهاء عقد العمل المحدد المدة وغير المحدد المدة.</w:t>
      </w:r>
    </w:p>
    <w:p w:rsidR="00C231EA" w:rsidRPr="00255A87" w:rsidRDefault="00C231EA" w:rsidP="00C231EA">
      <w:pPr>
        <w:pStyle w:val="ListParagraph"/>
        <w:numPr>
          <w:ilvl w:val="0"/>
          <w:numId w:val="1"/>
        </w:numPr>
        <w:tabs>
          <w:tab w:val="clear" w:pos="720"/>
          <w:tab w:val="num" w:pos="1847"/>
          <w:tab w:val="right" w:pos="2556"/>
        </w:tabs>
        <w:bidi/>
        <w:spacing w:after="0" w:line="240" w:lineRule="auto"/>
        <w:ind w:left="2130" w:hanging="7"/>
        <w:jc w:val="both"/>
        <w:rPr>
          <w:rFonts w:ascii="Simplified Arabic" w:hAnsi="Simplified Arabic" w:cs="Simplified Arabic"/>
          <w:b/>
          <w:bCs/>
          <w:sz w:val="24"/>
          <w:szCs w:val="24"/>
        </w:rPr>
      </w:pP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الصرف التعسفي: تعريفه – حالاته - الفرق بين الصرف القانوني والصرف التعسفي. </w:t>
      </w:r>
    </w:p>
    <w:p w:rsidR="00C231EA" w:rsidRPr="00255A87" w:rsidRDefault="00C231EA" w:rsidP="00C231EA">
      <w:pPr>
        <w:tabs>
          <w:tab w:val="right" w:pos="1422"/>
          <w:tab w:val="right" w:pos="2556"/>
        </w:tabs>
        <w:bidi/>
        <w:spacing w:after="0" w:line="240" w:lineRule="auto"/>
        <w:ind w:left="1422"/>
        <w:jc w:val="both"/>
        <w:rPr>
          <w:rFonts w:ascii="Simplified Arabic" w:eastAsia="Calibri" w:hAnsi="Simplified Arabic" w:cs="Simplified Arabic"/>
          <w:b/>
          <w:bCs/>
          <w:sz w:val="24"/>
          <w:szCs w:val="24"/>
        </w:rPr>
      </w:pP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  <w:t>ثالثا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>ً: عقد العمل الجماعي: تعريف.</w:t>
      </w:r>
    </w:p>
    <w:p w:rsidR="00C231EA" w:rsidRPr="00255A87" w:rsidRDefault="00C231EA" w:rsidP="00C155E3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  <w:t>ثالثا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ً: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الاجر: تعريفه- أنواعه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>.</w:t>
      </w:r>
    </w:p>
    <w:p w:rsidR="00C231EA" w:rsidRPr="00255A87" w:rsidRDefault="00C231EA" w:rsidP="00C231EA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  <w:t>رابعاً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: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الاجازات: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السنوية-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المرضية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-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الوفاة-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الولادة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-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فترة الراحة الاسبوعية.</w:t>
      </w:r>
    </w:p>
    <w:p w:rsidR="00C231EA" w:rsidRPr="00255A87" w:rsidRDefault="00C231EA" w:rsidP="00C231EA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  <w:t>خامساً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: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مجلس العمل التحكيمي: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ت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>عريفه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-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إختصاصه 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-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ميزات التقاضي لديه.</w:t>
      </w:r>
    </w:p>
    <w:p w:rsidR="00C231EA" w:rsidRPr="00255A87" w:rsidRDefault="00C231EA" w:rsidP="00C155E3">
      <w:pPr>
        <w:bidi/>
        <w:spacing w:after="0" w:line="240" w:lineRule="auto"/>
        <w:ind w:left="720" w:firstLine="720"/>
        <w:rPr>
          <w:rFonts w:ascii="Simplified Arabic" w:hAnsi="Simplified Arabic" w:cs="Simplified Arabic"/>
          <w:b/>
          <w:bCs/>
          <w:sz w:val="24"/>
          <w:szCs w:val="24"/>
          <w:rtl/>
          <w:lang w:bidi="ar-LB"/>
        </w:rPr>
      </w:pPr>
      <w:r w:rsidRPr="00255A87">
        <w:rPr>
          <w:rFonts w:ascii="Simplified Arabic" w:hAnsi="Simplified Arabic" w:cs="Simplified Arabic"/>
          <w:b/>
          <w:bCs/>
          <w:sz w:val="24"/>
          <w:szCs w:val="24"/>
          <w:u w:val="single"/>
          <w:rtl/>
          <w:lang w:bidi="ar-LB"/>
        </w:rPr>
        <w:t>سابعاً: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  <w:lang w:bidi="ar-LB"/>
        </w:rPr>
        <w:t xml:space="preserve">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  <w:lang w:bidi="ar-LB"/>
        </w:rPr>
        <w:t>النقاب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  <w:lang w:bidi="ar-LB"/>
        </w:rPr>
        <w:t>ا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  <w:lang w:bidi="ar-LB"/>
        </w:rPr>
        <w:t>ت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  <w:lang w:bidi="ar-LB"/>
        </w:rPr>
        <w:t>: تعريفها.</w:t>
      </w:r>
    </w:p>
    <w:p w:rsidR="00C231EA" w:rsidRPr="00255A87" w:rsidRDefault="00C231EA" w:rsidP="00C231EA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  <w:t>سابعاً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>:  عمل النساء والاولاد.</w:t>
      </w:r>
    </w:p>
    <w:p w:rsidR="00C231EA" w:rsidRPr="00255A87" w:rsidRDefault="00C231EA" w:rsidP="00233007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  <w:t>ف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 xml:space="preserve">صل 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  <w:t>ثان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: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>أحكام تتعلق بقانون الضمان الاجتماعي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:</w:t>
      </w:r>
    </w:p>
    <w:p w:rsidR="00C231EA" w:rsidRPr="00255A87" w:rsidRDefault="00C231EA" w:rsidP="00C231EA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  <w:t>أولاً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: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لمحة عن الضمان الاجتماعي وفروعه:</w:t>
      </w:r>
    </w:p>
    <w:p w:rsidR="00C231EA" w:rsidRPr="00255A87" w:rsidRDefault="00C231EA" w:rsidP="00C231EA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  <w:t>ثانياً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: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فرع المرض والامومة.</w:t>
      </w:r>
    </w:p>
    <w:p w:rsidR="00C231EA" w:rsidRPr="00255A87" w:rsidRDefault="00C231EA" w:rsidP="00C231EA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  <w:t>ثالثاً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: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فرع التقديمات العائلية.</w:t>
      </w:r>
    </w:p>
    <w:p w:rsidR="00C231EA" w:rsidRPr="00255A87" w:rsidRDefault="00C231EA" w:rsidP="00C231EA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  <w:t>رابعاً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: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فرع تعويض نهاية الخدمة.</w:t>
      </w:r>
    </w:p>
    <w:p w:rsidR="00C231EA" w:rsidRPr="00255A87" w:rsidRDefault="00C231EA" w:rsidP="00C231EA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  <w:t>خامساً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: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فرع ضمان طوارئ العمل والامراض المهنية.</w:t>
      </w:r>
    </w:p>
    <w:p w:rsidR="00233007" w:rsidRPr="00255A87" w:rsidRDefault="00233007" w:rsidP="00233007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  <w:t>فصل ثالث: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>الجرائم والعقوبات المتعلقة في مجال صناعة المجوهرات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:</w:t>
      </w:r>
    </w:p>
    <w:p w:rsidR="00233007" w:rsidRPr="00255A87" w:rsidRDefault="000F228D" w:rsidP="000F228D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>أولاً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: الجريمة: تعريفها – أركانها – أنواع العقوبة ( جناية- جنحة- مخالفة)+(العقوبات الفرعية)</w:t>
      </w:r>
    </w:p>
    <w:p w:rsidR="000F228D" w:rsidRPr="00255A87" w:rsidRDefault="000F228D" w:rsidP="000F228D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>ثانيا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ً: المساهمة الجرمية (انواع المساهمين: الفاعل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</w:rPr>
        <w:t>–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 الشريك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</w:rPr>
        <w:t>–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 المتدخل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</w:rPr>
        <w:t>–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المجني) + (المحرض).</w:t>
      </w:r>
    </w:p>
    <w:p w:rsidR="00255A87" w:rsidRPr="00255A87" w:rsidRDefault="00255A87" w:rsidP="00255A87">
      <w:pPr>
        <w:bidi/>
        <w:spacing w:after="0" w:line="240" w:lineRule="auto"/>
        <w:ind w:left="35" w:firstLine="35"/>
        <w:jc w:val="both"/>
        <w:rPr>
          <w:rFonts w:ascii="Simplified Arabic" w:hAnsi="Simplified Arabic" w:cs="Simplified Arabic"/>
          <w:b/>
          <w:bCs/>
          <w:color w:val="000000" w:themeColor="text1"/>
          <w:sz w:val="24"/>
          <w:szCs w:val="24"/>
          <w:rtl/>
        </w:rPr>
      </w:pP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>ثالثاً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: </w:t>
      </w:r>
      <w:r w:rsidRPr="00255A87">
        <w:rPr>
          <w:rFonts w:ascii="Simplified Arabic" w:hAnsi="Simplified Arabic" w:cs="Simplified Arabic"/>
          <w:b/>
          <w:bCs/>
          <w:color w:val="000000" w:themeColor="text1"/>
          <w:sz w:val="24"/>
          <w:szCs w:val="24"/>
          <w:rtl/>
        </w:rPr>
        <w:t xml:space="preserve">الغش في المعاملات: </w:t>
      </w:r>
    </w:p>
    <w:p w:rsidR="00255A87" w:rsidRPr="00255A87" w:rsidRDefault="00255A87" w:rsidP="00255A87">
      <w:pPr>
        <w:bidi/>
        <w:spacing w:after="0" w:line="240" w:lineRule="auto"/>
        <w:ind w:left="1475" w:firstLine="685"/>
        <w:jc w:val="both"/>
        <w:rPr>
          <w:rFonts w:ascii="Simplified Arabic" w:hAnsi="Simplified Arabic" w:cs="Simplified Arabic"/>
          <w:b/>
          <w:bCs/>
          <w:color w:val="000000" w:themeColor="text1"/>
          <w:sz w:val="24"/>
          <w:szCs w:val="24"/>
          <w:rtl/>
        </w:rPr>
      </w:pPr>
      <w:r w:rsidRPr="00255A87">
        <w:rPr>
          <w:rFonts w:ascii="Simplified Arabic" w:hAnsi="Simplified Arabic" w:cs="Simplified Arabic"/>
          <w:b/>
          <w:bCs/>
          <w:color w:val="000000" w:themeColor="text1"/>
          <w:sz w:val="24"/>
          <w:szCs w:val="24"/>
          <w:rtl/>
        </w:rPr>
        <w:t>في العيارات والمكاييل غير القانونية أو المغشوشة وفي الغش في كمية البضاعة.</w:t>
      </w:r>
    </w:p>
    <w:p w:rsidR="00255A87" w:rsidRPr="00255A87" w:rsidRDefault="00255A87" w:rsidP="00255A87">
      <w:pPr>
        <w:bidi/>
        <w:spacing w:after="0" w:line="240" w:lineRule="auto"/>
        <w:ind w:left="35" w:firstLine="35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  <w:t>ر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>ابعاً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: </w:t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>جرم التقليد: تعريفه- عقوبته.</w:t>
      </w:r>
    </w:p>
    <w:p w:rsidR="000F228D" w:rsidRPr="00255A87" w:rsidRDefault="000F228D" w:rsidP="000F228D">
      <w:pPr>
        <w:bidi/>
        <w:spacing w:after="0" w:line="240" w:lineRule="auto"/>
        <w:jc w:val="lowKashida"/>
        <w:rPr>
          <w:rFonts w:ascii="Simplified Arabic" w:eastAsia="Calibri" w:hAnsi="Simplified Arabic" w:cs="Simplified Arabic"/>
          <w:b/>
          <w:bCs/>
          <w:sz w:val="24"/>
          <w:szCs w:val="24"/>
        </w:rPr>
      </w:pP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>خامسا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ً: جرم السرقة والسرقة الموصوفة:  تحديدها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</w:rPr>
        <w:t>–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 عناصرها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</w:rPr>
        <w:t>–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 العقوبة .</w:t>
      </w:r>
    </w:p>
    <w:p w:rsidR="000F228D" w:rsidRPr="00255A87" w:rsidRDefault="000F228D" w:rsidP="000F228D">
      <w:pPr>
        <w:bidi/>
        <w:spacing w:after="0" w:line="240" w:lineRule="auto"/>
        <w:jc w:val="lowKashida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>سادساً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: جرم الاحتيال: تحديده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</w:rPr>
        <w:t>–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 عناصره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</w:rPr>
        <w:t>–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 العقوبة.</w:t>
      </w:r>
    </w:p>
    <w:p w:rsidR="000F228D" w:rsidRPr="00255A87" w:rsidRDefault="000F228D" w:rsidP="000F228D">
      <w:pPr>
        <w:bidi/>
        <w:spacing w:after="0" w:line="240" w:lineRule="auto"/>
        <w:jc w:val="lowKashida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>سابعاً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: جرم اساءة الائتمان أو الأمانة : تحديده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</w:rPr>
        <w:t>–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 عناصره 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</w:rPr>
        <w:t>–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 xml:space="preserve"> العقوبة.</w:t>
      </w:r>
    </w:p>
    <w:p w:rsidR="000F228D" w:rsidRPr="00255A87" w:rsidRDefault="000F228D" w:rsidP="000F228D">
      <w:pPr>
        <w:bidi/>
        <w:spacing w:after="0" w:line="240" w:lineRule="auto"/>
        <w:ind w:left="360" w:right="-567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u w:val="single"/>
          <w:rtl/>
        </w:rPr>
        <w:t>تاسعاً</w:t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>: جرم إفشاء السرّ المهني: تعريفه – أركانه.</w:t>
      </w:r>
    </w:p>
    <w:p w:rsidR="000F228D" w:rsidRPr="00255A87" w:rsidRDefault="000F228D" w:rsidP="00C155E3">
      <w:pPr>
        <w:bidi/>
        <w:spacing w:after="0" w:line="240" w:lineRule="auto"/>
        <w:ind w:left="360" w:right="-567"/>
        <w:jc w:val="lowKashida"/>
        <w:rPr>
          <w:rFonts w:ascii="Simplified Arabic" w:hAnsi="Simplified Arabic" w:cs="Simplified Arabic"/>
          <w:b/>
          <w:bCs/>
          <w:sz w:val="24"/>
          <w:szCs w:val="24"/>
        </w:rPr>
      </w:pP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lastRenderedPageBreak/>
        <w:tab/>
      </w:r>
      <w:r w:rsidRPr="00255A87"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  <w:tab/>
      </w:r>
      <w:r w:rsidRPr="00255A87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</w:p>
    <w:p w:rsidR="00255A87" w:rsidRDefault="00255A87" w:rsidP="00255A87">
      <w:pPr>
        <w:bidi/>
        <w:spacing w:after="0" w:line="240" w:lineRule="auto"/>
        <w:ind w:left="720" w:firstLine="720"/>
        <w:jc w:val="lowKashida"/>
        <w:rPr>
          <w:rFonts w:ascii="Calibri" w:eastAsia="Calibri" w:hAnsi="Calibri" w:cs="Arial"/>
          <w:b/>
          <w:bCs/>
          <w:szCs w:val="24"/>
          <w:rtl/>
        </w:rPr>
      </w:pPr>
    </w:p>
    <w:p w:rsidR="00255A87" w:rsidRDefault="00255A87" w:rsidP="00255A87">
      <w:pPr>
        <w:bidi/>
        <w:spacing w:after="0" w:line="240" w:lineRule="auto"/>
        <w:ind w:left="720" w:firstLine="720"/>
        <w:jc w:val="lowKashida"/>
        <w:rPr>
          <w:rFonts w:ascii="Calibri" w:eastAsia="Calibri" w:hAnsi="Calibri" w:cs="Arial"/>
          <w:b/>
          <w:bCs/>
          <w:szCs w:val="24"/>
          <w:rtl/>
        </w:rPr>
      </w:pPr>
      <w:r>
        <w:rPr>
          <w:rFonts w:ascii="Calibri" w:eastAsia="Calibri" w:hAnsi="Calibri" w:cs="Arial" w:hint="cs"/>
          <w:b/>
          <w:bCs/>
          <w:szCs w:val="24"/>
          <w:rtl/>
        </w:rPr>
        <w:t>**************************************************************</w:t>
      </w:r>
    </w:p>
    <w:p w:rsidR="000F228D" w:rsidRPr="000F228D" w:rsidRDefault="000F228D" w:rsidP="000F228D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</w:p>
    <w:p w:rsidR="00E32B4D" w:rsidRDefault="00E32B4D" w:rsidP="00E32B4D">
      <w:pPr>
        <w:bidi/>
        <w:spacing w:after="0" w:line="240" w:lineRule="auto"/>
        <w:ind w:left="35" w:firstLine="35"/>
        <w:jc w:val="both"/>
        <w:rPr>
          <w:rFonts w:ascii="Simplified Arabic" w:eastAsia="Calibri" w:hAnsi="Simplified Arabic" w:cs="Simplified Arabic"/>
          <w:b/>
          <w:bCs/>
          <w:sz w:val="24"/>
          <w:szCs w:val="24"/>
          <w:rtl/>
        </w:rPr>
      </w:pPr>
    </w:p>
    <w:p w:rsidR="00C231EA" w:rsidRDefault="00C231EA" w:rsidP="00C231EA">
      <w:pPr>
        <w:bidi/>
        <w:spacing w:after="0" w:line="240" w:lineRule="auto"/>
        <w:ind w:left="-279" w:right="-567"/>
        <w:jc w:val="lowKashida"/>
        <w:rPr>
          <w:rFonts w:asciiTheme="minorBidi" w:hAnsiTheme="minorBidi"/>
          <w:b/>
          <w:bCs/>
          <w:sz w:val="24"/>
          <w:szCs w:val="24"/>
        </w:rPr>
      </w:pPr>
    </w:p>
    <w:p w:rsidR="00C231EA" w:rsidRDefault="00C231EA" w:rsidP="00C231EA">
      <w:pPr>
        <w:bidi/>
        <w:spacing w:after="0" w:line="240" w:lineRule="auto"/>
        <w:ind w:left="-279" w:right="-567"/>
        <w:jc w:val="lowKashida"/>
        <w:rPr>
          <w:rFonts w:asciiTheme="minorBidi" w:hAnsiTheme="minorBidi"/>
          <w:b/>
          <w:bCs/>
          <w:sz w:val="24"/>
          <w:szCs w:val="24"/>
          <w:rtl/>
        </w:rPr>
      </w:pPr>
    </w:p>
    <w:p w:rsidR="00C231EA" w:rsidRDefault="00C231EA" w:rsidP="00C231EA">
      <w:pPr>
        <w:bidi/>
        <w:spacing w:after="0" w:line="240" w:lineRule="auto"/>
        <w:ind w:left="-279" w:right="-567"/>
        <w:jc w:val="lowKashida"/>
        <w:rPr>
          <w:rFonts w:asciiTheme="minorBidi" w:hAnsiTheme="minorBidi"/>
          <w:b/>
          <w:bCs/>
          <w:sz w:val="24"/>
          <w:szCs w:val="24"/>
          <w:rtl/>
        </w:rPr>
      </w:pPr>
    </w:p>
    <w:p w:rsidR="00565049" w:rsidRDefault="00565049"/>
    <w:sectPr w:rsidR="00565049" w:rsidSect="00CA693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D11E5"/>
    <w:multiLevelType w:val="singleLevel"/>
    <w:tmpl w:val="5F1E7438"/>
    <w:lvl w:ilvl="0">
      <w:start w:val="1"/>
      <w:numFmt w:val="decimal"/>
      <w:lvlText w:val=" %1)"/>
      <w:lvlJc w:val="left"/>
      <w:pPr>
        <w:tabs>
          <w:tab w:val="num" w:pos="1080"/>
        </w:tabs>
        <w:ind w:left="1080" w:hanging="360"/>
      </w:pPr>
    </w:lvl>
  </w:abstractNum>
  <w:abstractNum w:abstractNumId="1">
    <w:nsid w:val="2F2C7692"/>
    <w:multiLevelType w:val="hybridMultilevel"/>
    <w:tmpl w:val="2BDCD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867C76"/>
    <w:multiLevelType w:val="hybridMultilevel"/>
    <w:tmpl w:val="06B6DD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AD87F79"/>
    <w:multiLevelType w:val="singleLevel"/>
    <w:tmpl w:val="2676E2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4">
    <w:nsid w:val="4DA91A8D"/>
    <w:multiLevelType w:val="singleLevel"/>
    <w:tmpl w:val="99725720"/>
    <w:lvl w:ilvl="0">
      <w:numFmt w:val="chosung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</w:abstractNum>
  <w:abstractNum w:abstractNumId="5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2C609D"/>
    <w:multiLevelType w:val="singleLevel"/>
    <w:tmpl w:val="6234C1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7">
    <w:nsid w:val="79504DEB"/>
    <w:multiLevelType w:val="singleLevel"/>
    <w:tmpl w:val="DF36AE8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7"/>
    <w:lvlOverride w:ilvl="0">
      <w:startOverride w:val="1"/>
    </w:lvlOverride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231EA"/>
    <w:rsid w:val="000F228D"/>
    <w:rsid w:val="0015314E"/>
    <w:rsid w:val="00233007"/>
    <w:rsid w:val="00255A87"/>
    <w:rsid w:val="00315027"/>
    <w:rsid w:val="0035180D"/>
    <w:rsid w:val="00354EC6"/>
    <w:rsid w:val="003973BD"/>
    <w:rsid w:val="004E0B6A"/>
    <w:rsid w:val="00565049"/>
    <w:rsid w:val="005B1381"/>
    <w:rsid w:val="00605D1A"/>
    <w:rsid w:val="0073637C"/>
    <w:rsid w:val="00B14DF5"/>
    <w:rsid w:val="00B475A3"/>
    <w:rsid w:val="00BF72D5"/>
    <w:rsid w:val="00C155E3"/>
    <w:rsid w:val="00C231EA"/>
    <w:rsid w:val="00CA693D"/>
    <w:rsid w:val="00DB084C"/>
    <w:rsid w:val="00DB7802"/>
    <w:rsid w:val="00DD0527"/>
    <w:rsid w:val="00E0101F"/>
    <w:rsid w:val="00E32B4D"/>
    <w:rsid w:val="00EE3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1EA"/>
  </w:style>
  <w:style w:type="paragraph" w:styleId="Heading2">
    <w:name w:val="heading 2"/>
    <w:basedOn w:val="Normal"/>
    <w:link w:val="Heading2Char"/>
    <w:uiPriority w:val="9"/>
    <w:semiHidden/>
    <w:unhideWhenUsed/>
    <w:qFormat/>
    <w:rsid w:val="00C231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4D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C231E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23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231EA"/>
    <w:pPr>
      <w:ind w:left="720"/>
      <w:contextualSpacing/>
    </w:pPr>
  </w:style>
  <w:style w:type="character" w:customStyle="1" w:styleId="mw-headline">
    <w:name w:val="mw-headline"/>
    <w:basedOn w:val="DefaultParagraphFont"/>
    <w:rsid w:val="00C231EA"/>
  </w:style>
  <w:style w:type="character" w:customStyle="1" w:styleId="toctext">
    <w:name w:val="toctext"/>
    <w:basedOn w:val="DefaultParagraphFont"/>
    <w:rsid w:val="00C231EA"/>
  </w:style>
  <w:style w:type="character" w:customStyle="1" w:styleId="shorttext">
    <w:name w:val="short_text"/>
    <w:basedOn w:val="DefaultParagraphFont"/>
    <w:rsid w:val="00C231EA"/>
  </w:style>
  <w:style w:type="character" w:customStyle="1" w:styleId="Heading3Char">
    <w:name w:val="Heading 3 Char"/>
    <w:basedOn w:val="DefaultParagraphFont"/>
    <w:link w:val="Heading3"/>
    <w:uiPriority w:val="9"/>
    <w:rsid w:val="00B14DF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2">
    <w:name w:val="Body Text 2"/>
    <w:basedOn w:val="Normal"/>
    <w:link w:val="BodyText2Char"/>
    <w:rsid w:val="00B14DF5"/>
    <w:pPr>
      <w:bidi/>
      <w:spacing w:after="0" w:line="240" w:lineRule="auto"/>
      <w:jc w:val="lowKashida"/>
    </w:pPr>
    <w:rPr>
      <w:rFonts w:ascii="Times New Roman" w:eastAsia="Times New Roman" w:hAnsi="Times New Roman" w:cs="Simplified Arabic"/>
      <w:b/>
      <w:bCs/>
      <w:szCs w:val="24"/>
      <w:u w:val="single"/>
    </w:rPr>
  </w:style>
  <w:style w:type="character" w:customStyle="1" w:styleId="BodyText2Char">
    <w:name w:val="Body Text 2 Char"/>
    <w:basedOn w:val="DefaultParagraphFont"/>
    <w:link w:val="BodyText2"/>
    <w:rsid w:val="00B14DF5"/>
    <w:rPr>
      <w:rFonts w:ascii="Times New Roman" w:eastAsia="Times New Roman" w:hAnsi="Times New Roman" w:cs="Simplified Arabic"/>
      <w:b/>
      <w:bCs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4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2016-04-03T18:02:00Z</dcterms:created>
  <dcterms:modified xsi:type="dcterms:W3CDTF">2020-09-02T17:58:00Z</dcterms:modified>
</cp:coreProperties>
</file>